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皮肤粘接剂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 xml:space="preserve"> MR8391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t>本品为室温型双组分压敏粘接剂，具有普通有机粘合剂（如丙烯酸、天然橡胶）以及其它同类型材料所不具备的主要特性，包括宽泛的使用温度、一致性</w:t>
      </w:r>
      <w:bookmarkStart w:id="0" w:name="_GoBack"/>
      <w:bookmarkEnd w:id="0"/>
      <w:r>
        <w:t>、粘合能量较低的表面、粘合剂粘性等许多方面。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1612"/>
          <w:tab w:val="left" w:pos="2872"/>
        </w:tabs>
        <w:spacing w:line="269" w:lineRule="exact"/>
      </w:pPr>
      <w:r>
        <w:t>●持粘性久</w:t>
      </w:r>
      <w:r>
        <w:rPr>
          <w:rFonts w:hint="eastAsia"/>
          <w:lang w:val="en-US" w:eastAsia="zh-CN"/>
        </w:rPr>
        <w:t xml:space="preserve">    </w:t>
      </w:r>
      <w:r>
        <w:t>●粘性强</w:t>
      </w:r>
      <w:r>
        <w:tab/>
      </w:r>
      <w:r>
        <w:t>●不渗油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3"/>
        <w:spacing w:before="43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</w:rPr>
        <w:t>适用于各种基材</w:t>
      </w:r>
      <w:r>
        <w:rPr>
          <w:rFonts w:hint="eastAsia" w:ascii="宋体" w:hAnsi="宋体" w:eastAsia="宋体" w:cs="宋体"/>
          <w:spacing w:val="25"/>
        </w:rPr>
        <w:t xml:space="preserve">, </w:t>
      </w:r>
      <w:r>
        <w:rPr>
          <w:rFonts w:hint="eastAsia" w:ascii="宋体" w:hAnsi="宋体" w:eastAsia="宋体" w:cs="宋体"/>
        </w:rPr>
        <w:t>特别是对人体皮肤的粘接，其优点更具显著（如</w:t>
      </w:r>
      <w:r>
        <w:rPr>
          <w:rFonts w:hint="eastAsia" w:cs="宋体"/>
          <w:lang w:val="en-US" w:eastAsia="zh-CN"/>
        </w:rPr>
        <w:t>:</w:t>
      </w:r>
      <w:r>
        <w:rPr>
          <w:rFonts w:hint="eastAsia" w:ascii="宋体" w:hAnsi="宋体" w:eastAsia="宋体" w:cs="宋体"/>
        </w:rPr>
        <w:t>硅凝胶纹胸粘接</w:t>
      </w:r>
      <w:r>
        <w:rPr>
          <w:rFonts w:hint="eastAsia" w:ascii="宋体" w:hAnsi="宋体" w:eastAsia="宋体" w:cs="宋体"/>
          <w:spacing w:val="-105"/>
        </w:rPr>
        <w:t>）</w:t>
      </w:r>
      <w:r>
        <w:rPr>
          <w:rFonts w:hint="eastAsia" w:ascii="宋体" w:hAnsi="宋体" w:eastAsia="宋体" w:cs="宋体"/>
          <w:spacing w:val="-16"/>
        </w:rPr>
        <w:t>。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W w:w="8309" w:type="dxa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54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59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0" w:leftChars="0" w:right="1834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5450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ind w:right="2389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MR8391AB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 观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 组分：透明粘稠液体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 组分：微黄透明液体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粘度（mpa.s）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A：14000-18000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操作时间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9-12 min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859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贴膜时间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≤6 h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before="121" w:line="348" w:lineRule="auto"/>
        <w:ind w:right="2417"/>
        <w:rPr>
          <w:rFonts w:ascii="Times New Roman"/>
          <w:b/>
          <w:sz w:val="22"/>
        </w:rPr>
      </w:pPr>
      <w:r>
        <w:rPr>
          <w:b/>
        </w:rPr>
        <w:t>使用方法</w:t>
      </w:r>
      <w:r>
        <w:rPr>
          <w:rFonts w:ascii="Times New Roman" w:eastAsia="Times New Roman"/>
          <w:b/>
        </w:rPr>
        <w:t>:</w:t>
      </w:r>
    </w:p>
    <w:tbl>
      <w:tblPr>
        <w:tblStyle w:val="5"/>
        <w:tblW w:w="9920" w:type="dxa"/>
        <w:tblInd w:w="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369"/>
        <w:gridCol w:w="73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50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340"/>
              <w:rPr>
                <w:sz w:val="21"/>
              </w:rPr>
            </w:pPr>
            <w:r>
              <w:rPr>
                <w:sz w:val="21"/>
              </w:rPr>
              <w:t>环境湿度</w:t>
            </w:r>
          </w:p>
        </w:tc>
        <w:tc>
          <w:tcPr>
            <w:tcW w:w="13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93" w:right="160"/>
              <w:jc w:val="center"/>
              <w:rPr>
                <w:sz w:val="21"/>
              </w:rPr>
            </w:pPr>
            <w:r>
              <w:rPr>
                <w:sz w:val="21"/>
              </w:rPr>
              <w:t>配胶比例</w:t>
            </w:r>
          </w:p>
        </w:tc>
        <w:tc>
          <w:tcPr>
            <w:tcW w:w="7301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20"/>
              <w:ind w:right="3283" w:firstLine="1890" w:firstLineChars="900"/>
              <w:jc w:val="both"/>
              <w:rPr>
                <w:sz w:val="21"/>
              </w:rPr>
            </w:pPr>
            <w:r>
              <w:rPr>
                <w:sz w:val="21"/>
              </w:rPr>
              <w:t>注意事项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"/>
              <w:ind w:left="339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30%以下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/>
              <w:ind w:right="161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A/B=30: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lang w:val="en-US" w:eastAsia="zh-CN"/>
              </w:rPr>
              <w:t>0.8</w:t>
            </w:r>
          </w:p>
        </w:tc>
        <w:tc>
          <w:tcPr>
            <w:tcW w:w="730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478"/>
                <w:tab w:val="left" w:pos="479"/>
              </w:tabs>
              <w:spacing w:before="21" w:after="0" w:line="240" w:lineRule="auto"/>
              <w:ind w:left="118" w:leftChars="0" w:right="0" w:rightChars="0"/>
              <w:jc w:val="left"/>
              <w:rPr>
                <w:sz w:val="21"/>
              </w:rPr>
            </w:pPr>
            <w:r>
              <w:rPr>
                <w:rFonts w:hint="eastAsia" w:eastAsia="宋体"/>
                <w:spacing w:val="-7"/>
                <w:sz w:val="21"/>
                <w:lang w:val="en-US" w:eastAsia="zh-CN"/>
              </w:rPr>
              <w:t>1.</w:t>
            </w:r>
            <w:r>
              <w:rPr>
                <w:spacing w:val="-7"/>
                <w:sz w:val="21"/>
              </w:rPr>
              <w:t xml:space="preserve">配好的胶料需在 </w:t>
            </w:r>
            <w:r>
              <w:rPr>
                <w:rFonts w:ascii="Times New Roman" w:eastAsia="Times New Roman"/>
                <w:sz w:val="21"/>
              </w:rPr>
              <w:t xml:space="preserve">10min </w:t>
            </w:r>
            <w:r>
              <w:rPr>
                <w:sz w:val="21"/>
              </w:rPr>
              <w:t>用完；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478"/>
                <w:tab w:val="left" w:pos="479"/>
              </w:tabs>
              <w:spacing w:before="43" w:after="0" w:line="278" w:lineRule="auto"/>
              <w:ind w:left="118" w:leftChars="0" w:right="91" w:rightChars="0"/>
              <w:jc w:val="left"/>
              <w:rPr>
                <w:sz w:val="21"/>
              </w:rPr>
            </w:pP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2.</w:t>
            </w:r>
            <w:r>
              <w:rPr>
                <w:spacing w:val="-3"/>
                <w:sz w:val="21"/>
              </w:rPr>
              <w:t>作业现场的湿度对胶料的粘性有影响，可以根据现场的实际湿度对配比做微</w:t>
            </w:r>
            <w:r>
              <w:rPr>
                <w:sz w:val="21"/>
              </w:rPr>
              <w:t>调，以达到最佳的粘性效果；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478"/>
                <w:tab w:val="left" w:pos="479"/>
              </w:tabs>
              <w:spacing w:before="0" w:after="0" w:line="269" w:lineRule="exact"/>
              <w:ind w:left="118" w:leftChars="0" w:right="0" w:rightChars="0"/>
              <w:jc w:val="left"/>
              <w:rPr>
                <w:sz w:val="21"/>
              </w:rPr>
            </w:pPr>
            <w:r>
              <w:rPr>
                <w:rFonts w:hint="eastAsia" w:eastAsia="宋体"/>
                <w:spacing w:val="-18"/>
                <w:sz w:val="21"/>
                <w:lang w:val="en-US" w:eastAsia="zh-CN"/>
              </w:rPr>
              <w:t>3.</w:t>
            </w:r>
            <w:r>
              <w:rPr>
                <w:spacing w:val="-18"/>
                <w:sz w:val="21"/>
              </w:rPr>
              <w:t xml:space="preserve">增加 </w:t>
            </w:r>
            <w:r>
              <w:rPr>
                <w:rFonts w:ascii="Times New Roman" w:eastAsia="Times New Roman"/>
                <w:sz w:val="21"/>
              </w:rPr>
              <w:t xml:space="preserve">B </w:t>
            </w:r>
            <w:r>
              <w:rPr>
                <w:spacing w:val="-4"/>
                <w:sz w:val="21"/>
              </w:rPr>
              <w:t xml:space="preserve">剂用量，粘性会有所下降；减少 </w:t>
            </w:r>
            <w:r>
              <w:rPr>
                <w:rFonts w:ascii="Times New Roman" w:eastAsia="Times New Roman"/>
                <w:sz w:val="21"/>
              </w:rPr>
              <w:t xml:space="preserve">B </w:t>
            </w:r>
            <w:r>
              <w:rPr>
                <w:sz w:val="21"/>
              </w:rPr>
              <w:t>剂用量，粘性会有所提高；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27"/>
              <w:ind w:left="305" w:leftChars="0" w:right="0" w:rightChars="0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30%-55%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27"/>
              <w:ind w:right="160" w:righ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A/B=30:0.9</w:t>
            </w:r>
          </w:p>
        </w:tc>
        <w:tc>
          <w:tcPr>
            <w:tcW w:w="7301" w:type="dxa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478"/>
                <w:tab w:val="left" w:pos="479"/>
              </w:tabs>
              <w:spacing w:before="0" w:after="0" w:line="269" w:lineRule="exact"/>
              <w:ind w:left="118" w:leftChars="0" w:right="0" w:rightChars="0"/>
              <w:jc w:val="left"/>
              <w:rPr>
                <w:spacing w:val="-18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26"/>
              <w:ind w:left="305" w:leftChars="0" w:right="0" w:rightChars="0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55%-75%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26"/>
              <w:ind w:right="159" w:righ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A/B=30:1</w:t>
            </w:r>
          </w:p>
        </w:tc>
        <w:tc>
          <w:tcPr>
            <w:tcW w:w="7301" w:type="dxa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478"/>
                <w:tab w:val="left" w:pos="479"/>
              </w:tabs>
              <w:spacing w:before="0" w:after="0" w:line="269" w:lineRule="exact"/>
              <w:ind w:left="118" w:leftChars="0" w:right="0" w:rightChars="0"/>
              <w:jc w:val="left"/>
              <w:rPr>
                <w:spacing w:val="-18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0"/>
              <w:ind w:left="339" w:leftChars="0" w:right="0" w:rightChars="0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75%以上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26"/>
              <w:ind w:right="161" w:righ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A/B=30:1.1</w:t>
            </w:r>
          </w:p>
        </w:tc>
        <w:tc>
          <w:tcPr>
            <w:tcW w:w="7301" w:type="dxa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478"/>
                <w:tab w:val="left" w:pos="479"/>
              </w:tabs>
              <w:spacing w:before="0" w:after="0" w:line="269" w:lineRule="exact"/>
              <w:ind w:left="118" w:leftChars="0" w:right="0" w:rightChars="0"/>
              <w:jc w:val="left"/>
              <w:rPr>
                <w:spacing w:val="-18"/>
                <w:sz w:val="21"/>
              </w:rPr>
            </w:pPr>
          </w:p>
        </w:tc>
      </w:tr>
    </w:tbl>
    <w:p>
      <w:pPr>
        <w:pStyle w:val="3"/>
        <w:spacing w:before="121" w:line="348" w:lineRule="auto"/>
        <w:ind w:right="2417"/>
        <w:rPr>
          <w:rFonts w:ascii="Times New Roman"/>
          <w:b/>
          <w:sz w:val="22"/>
        </w:rPr>
      </w:pPr>
    </w:p>
    <w:p>
      <w:pPr>
        <w:pStyle w:val="3"/>
        <w:spacing w:line="278" w:lineRule="auto"/>
        <w:ind w:right="385"/>
      </w:pPr>
      <w:r>
        <w:rPr>
          <w:rFonts w:hint="eastAsia"/>
          <w:spacing w:val="-2"/>
          <w:lang w:val="en-US" w:eastAsia="zh-CN"/>
        </w:rPr>
        <w:t>1.</w:t>
      </w:r>
      <w:r>
        <w:rPr>
          <w:spacing w:val="-2"/>
        </w:rPr>
        <w:t>将粘结剂均匀地涂刷至基材上</w:t>
      </w:r>
      <w:r>
        <w:t>（润湿后基材颜色一致</w:t>
      </w:r>
      <w:r>
        <w:rPr>
          <w:spacing w:val="-64"/>
        </w:rPr>
        <w:t>）</w:t>
      </w:r>
      <w:r>
        <w:rPr>
          <w:spacing w:val="-21"/>
        </w:rPr>
        <w:t xml:space="preserve">，室温放置 </w:t>
      </w:r>
      <w:r>
        <w:rPr>
          <w:rFonts w:ascii="Times New Roman" w:hAnsi="Times New Roman" w:eastAsia="Times New Roman"/>
        </w:rPr>
        <w:t xml:space="preserve">1H </w:t>
      </w:r>
      <w:r>
        <w:rPr>
          <w:spacing w:val="-4"/>
        </w:rPr>
        <w:t>后再涂第二次胶，如此重复涂胶至所需</w:t>
      </w:r>
      <w:r>
        <w:t>厚度为止；</w:t>
      </w: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/>
          <w:sz w:val="21"/>
          <w:lang w:val="en-US" w:eastAsia="zh-CN"/>
        </w:rPr>
        <w:t>2.</w:t>
      </w:r>
      <w:r>
        <w:rPr>
          <w:rFonts w:ascii="Times New Roman" w:hAnsi="Times New Roman" w:eastAsia="Times New Roman"/>
          <w:sz w:val="21"/>
        </w:rPr>
        <w:t>6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-3"/>
          <w:sz w:val="21"/>
        </w:rPr>
        <w:t xml:space="preserve">小时即可贴膜； </w:t>
      </w: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注意事项：</w:t>
      </w:r>
    </w:p>
    <w:p>
      <w:pPr>
        <w:pStyle w:val="7"/>
        <w:numPr>
          <w:ilvl w:val="0"/>
          <w:numId w:val="0"/>
        </w:numPr>
        <w:tabs>
          <w:tab w:val="left" w:pos="512"/>
        </w:tabs>
        <w:spacing w:before="43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pacing w:val="-4"/>
          <w:sz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pacing w:val="-4"/>
          <w:sz w:val="21"/>
        </w:rPr>
        <w:t xml:space="preserve">确保车间的整体湿度环境保持在 </w:t>
      </w:r>
      <w:r>
        <w:rPr>
          <w:rFonts w:hint="eastAsia" w:asciiTheme="minorEastAsia" w:hAnsiTheme="minorEastAsia" w:eastAsiaTheme="minorEastAsia" w:cstheme="minorEastAsia"/>
          <w:sz w:val="21"/>
        </w:rPr>
        <w:t>40-60%</w:t>
      </w:r>
      <w:r>
        <w:rPr>
          <w:rFonts w:hint="eastAsia" w:asciiTheme="minorEastAsia" w:hAnsiTheme="minorEastAsia" w:eastAsiaTheme="minorEastAsia" w:cstheme="minorEastAsia"/>
          <w:spacing w:val="-35"/>
          <w:sz w:val="21"/>
        </w:rPr>
        <w:t>之间。</w:t>
      </w:r>
      <w:r>
        <w:rPr>
          <w:rFonts w:hint="eastAsia" w:asciiTheme="minorEastAsia" w:hAnsiTheme="minorEastAsia" w:eastAsiaTheme="minorEastAsia" w:cstheme="minorEastAsia"/>
          <w:sz w:val="21"/>
        </w:rPr>
        <w:t>（尤其是冬天干燥季节）</w:t>
      </w:r>
    </w:p>
    <w:p>
      <w:pPr>
        <w:pStyle w:val="7"/>
        <w:numPr>
          <w:ilvl w:val="0"/>
          <w:numId w:val="0"/>
        </w:numPr>
        <w:tabs>
          <w:tab w:val="left" w:pos="512"/>
        </w:tabs>
        <w:spacing w:before="43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t>刷胶时刷胶量不宜过厚，过厚会有掉胶、拉丝可能。</w:t>
      </w:r>
    </w:p>
    <w:p>
      <w:pPr>
        <w:pStyle w:val="3"/>
        <w:spacing w:before="43" w:line="278" w:lineRule="auto"/>
        <w:ind w:right="34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B 剂在使用完成之后，必须盖上内盖，避免 B 剂有效物质成分挥发，导致失去活性。分装瓶在使用完后，也需在小口处采取一定的密封措施，避免活性降低。</w:t>
      </w:r>
    </w:p>
    <w:p>
      <w:pPr>
        <w:pStyle w:val="3"/>
        <w:spacing w:before="7"/>
        <w:ind w:left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每次来料之前，需要对物料进行检测，根据湿度，按照对应的配胶比例进行检测，检测合格后方可使用。</w:t>
      </w: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1"/>
        </w:rPr>
        <w:t>50KG/桶</w:t>
      </w:r>
      <w:r>
        <w:rPr>
          <w:rFonts w:hint="eastAsia" w:asciiTheme="minorEastAsia" w:hAnsiTheme="minorEastAsia" w:eastAsiaTheme="minorEastAsia" w:cstheme="minorEastAsia"/>
          <w:sz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1"/>
        </w:rPr>
        <w:t>1.67KG/</w:t>
      </w:r>
      <w:r>
        <w:rPr>
          <w:rFonts w:hint="eastAsia" w:asciiTheme="minorEastAsia" w:hAnsiTheme="minorEastAsia" w:eastAsiaTheme="minorEastAsia" w:cstheme="minorEastAsia"/>
          <w:spacing w:val="-13"/>
          <w:sz w:val="21"/>
        </w:rPr>
        <w:t>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F2949"/>
    <w:rsid w:val="21D72327"/>
    <w:rsid w:val="2B9B52E5"/>
    <w:rsid w:val="2DA508C0"/>
    <w:rsid w:val="2F5812D5"/>
    <w:rsid w:val="34387413"/>
    <w:rsid w:val="40480A66"/>
    <w:rsid w:val="438E19CF"/>
    <w:rsid w:val="46D6400B"/>
    <w:rsid w:val="484A74E4"/>
    <w:rsid w:val="4BD17E71"/>
    <w:rsid w:val="533C0692"/>
    <w:rsid w:val="5B0B7308"/>
    <w:rsid w:val="72645138"/>
    <w:rsid w:val="72B51A05"/>
    <w:rsid w:val="755F005D"/>
    <w:rsid w:val="7B357E30"/>
    <w:rsid w:val="7E050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Administrator</cp:lastModifiedBy>
  <dcterms:modified xsi:type="dcterms:W3CDTF">2020-06-18T10:03:46Z</dcterms:modified>
  <dc:title>说明书 BQ-1645-1AB 2014.8.18.doc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2052-10.8.0.5391</vt:lpwstr>
  </property>
</Properties>
</file>